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 믿는 자의 모델이 되는 교회(28) -하나님의 천명 목표-유일성 선교(사60:1-7)           8/7/2016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하나님의 천명 목표라는 말은 다른 말로 하나님의 절대 목표다. 우리가 유일성의 축복 속으로 들어가라는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>미래를 준비하는 렘넌트는 유일성의 힘으로 하고, 유일성의 응답과 축복을 바라보며 가라는 것이다. 사업하는 중직자는 유일성의 사업을 하고, 전도하는 사람은 유일성의 전도, 선교하는 사람은 유일성의 선교를 하라는 것이다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하나님의 사람이 이 축복을 못 누리면 뭘 해도 힘들 것이다. 세상이 너무 어렵기 때문이다.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선진국은 주로 우울증, 정신문제로 심각하다. 제3세계라는 후진국은 주로 가난, 질병, 영양실조로 고통을 당한다.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개발 도상국이라고 하는 중진국은 좀더 잘 살아보겠다는 욕망, 주로 경제 문제다. 여기에 신자들조차 노예, 포로, 속국처럼 살고 있다. 렘넌트들은 어른이 될수록 세상이 어렵다고 느낄 것이다. 지금 느끼는 것은 시작일 뿐이다.  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그러나 분명한 것은 하나님은 우리게게 이 세상을 이기고, 정복하고, 살릴 수 있는 모든 것을 주셨다.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주셨는데 못 깨닫고(무지), 못 찾아내고(체험을 못하는 것), 못 누리고 있는 것 뿐이다. 없는 것 하고, 있는 데 못 깨닫고, 못 찾아내고, 못 누리는 것은 다른 것이다. 사실은 더 불쌍하고 억울한 일이다.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우리가 제 3세계에 선교를 가는 이유는 그들에게는 아예 없다. 주로 질병이 피부병, 영양실조, 혈압, 당뇨, 이런 것들인데 우리에게는 약이 있는데, 이들에게는 아예 없다. 그래서 평균 수명이 40대다. 그래서 가서 도와준다.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그러나 그렇게 도와준다고 해서 그들이 가진 문제가 끝나는가? 또 아플 것이고, 평생 먹을 약을 줄 수도 없다.  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우리는 참된 답을 주려고 하는 것이다. 이것이 하나님의 천명 목표다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. 불신자들은 절대로 줄 수 없는 답이다.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그것은 하나님이 직접 주시는 답이다. 하나님의 사람만 줄 수 있는 답이다. 그것이 유일성 선교다. 세가지 의미다.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1. 유일성 선교의 첫 번째 의미- 왜 그리스도가 아니면 안 되는 지를 말해 주는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“천명”이 뭐냐? 왜 하나님이 자기 아들을 그리스도로 보내 죽게 했는지 이유를 발견하는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현장에 가서 그것을 보고, 제일 좋은 것은 내가 겪는 문제, 아픔, 실패를 통해 그것을 발견하라는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하나님이 쓰신 사람은 똑같다. 내 문제를 통해 천명을 발견하고(갈보리 체험), 거기서 날 부르신 소명을            발견하고(감람산 체험), 내가 할 일 곧 사명을 발견하고 성령의 능력을 구하며 산 사람들이다(마가 다락방 체험)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1) 결국 인간이 가진 모든 문제의 시작이 어디인가? 그 문제가 육신문제, 정신문제, 가정문제든 상관없다.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하나님은 우리를 그 문제의 고통 속에 살도록 만든 것이 아니라는 것이다. 하나님의 형상대로 지어, 하나님과      함께 하며, 하나님의 축복을 누리며, 세상을 정복하고 다스리며 살도록 만들었다(창1:27-28)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그런데 다 무너졌고, 다 잃어 버렸고, 다 빼앗긴 것이다. 언제 누구에게인가? 그것이 원죄문제요, 사단문제이다.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2) 본문 2절에 “어둠이 땅을 덮고, 캄캄함이 만민을 가리울 것이라”고 한 이유가 그것이다.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이 어둠이 단순히 저 낮에 비추는 태양과 밤에 비추는 달이 없어서 오는 어둠을 말하는 것이 아니다.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창3장에 첫 인생 아담과 하와를 타락시킨 사단이요(원죄), 창6장에 결혼과 가정을 타락시킨 사단이요(네피림),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창11장에 국가와 엘리뜨들을 타락시킨 사단이다(바벨탑). 이것이 정치(행13장), 경제(행16장), 문화(행19장)        속에 파고 들었고, 전 개인에게 파고 든 것이다(불신자가 당하는 저주 6가지)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3) 왜 하나님의 아들이 직접 오셨냐? 이 원죄와 악한 영들의 권세를 깨실 수 있는 분은 그 분 밖에 없기 때문이다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그 분이 십자가에서 죽으심으로 우리의 모든 원죄의 저주를 해결하시고, 부활하면서 뱀의 머리를 밟은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십자가 사건의 핵이 뭐냐? 죄의 권세를 밟은 것이다(창3:15). 죄와 사망의 권세에서 해방시킨 것이다(롬8:1-2)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①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사단이 어떻게 해서든지 이걸 놓치게 만드는 것이다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>. 남미 가면 뱀의 머리를 밟은 자가 마리아로 바뀌어 있다.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신자들도 마찬가지다. 지금 자기가 당하는 문제 속에 사단이 역사하고 있는지를 모르고, 인정을 안 한다.           그래서 신자가 눌리고 시달리다가 우울증, 정신문제, 자살까지 가는 것이다. 엡6:12의 마귀 궤계를 모르고 산다.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②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우리가 해야 할 진짜 치유가 뭐냐? 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몸도 치유해야 한다. 그러나 그 시간을 통해서 사단에게 눌려 있는 마음을      치유하는 것이다(행10:38). 사단, 운명, 지옥에 묶여 있는 그들의 영혼을 치유하는 것이다(요8:44, 요1:12)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2. 유일성 선교의 두 번째 의미- 유일한 힘을 내가 누리고, 그 힘으로 사역하는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주님이 제자들을 파송하면서 약속하신 것이 이것이다. 막16:17-18이다.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1) 구원받을 때에 이미 우리에게 이 힘을 주신 것이다. 특히 천명을 깨달을 때에 더 강하게 역사하는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본문 1절에 “일어나 빛을 발하라”고 하신 이유가 이것이다. 이미 내 안에 그리스도의 빛이 있고, 그 분의          영광이 내게 임해 있기 때문이다. 우리가 어떤 상황에서도 낙심하고, 두려워하고, 절망할 이유가 없다.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어둠이 나를 속이려고 문제를 가져오나 그 어둠을 이길 빛이 내 안에 있고, 어떤 어둠도 빛을 이길 수 없다.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2) 이 주어진 축복을 내 것으로 찾아 누리는 것이 성령의 능력 체험, 곧 영성 개발이다(WRC 1강)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①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방법이 뭐냐? 하루에 단 5분 만이라도 나만의 시간을 통해서(정시기도) 그 힘이 내 안에 역사하도록 만들라.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이 힘이 내 각인을 바꾸고, 숨은 상처의 뿌리를 바꾸고, 체질을 바꾸도록 영적 메시지에 집중하고 몰입하는        시간을 훈련하라는 것이다(24시 기도). 지금 세상의 엘리뜨들이 답도 없이 이것을 하고 있다(묵상, 집중, 몰입)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지성, 감정, 육신, 영성이 전부 뇌에서 나온다. 이것이 성령 안에서 하나가 되게 만드는 것이 영성 훈련이다.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뇌가 살아 움직이는 시간은 수면, 땀을 흘리는 운동, 호흡(산소 공급), 묵상할 때이다. 불신자가 이것을 한다.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  <w:shd w:val="clear" w:color="000000" w:fill="ffffff"/>
        </w:rPr>
        <w:t>②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 이 힘을 얻으면서 도전하면 거기서 유일성, 써밋의 축복이 나오는 것이다. 이 축복을 절대 사명으로 알고          회복해야 한다(WRC 2강). 사단에게 빼앗긴 모든 축복을 회복하는 것이다(참된 치유)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선교지에 가기 전에, 선교 가서도 일하느냐고 지치지 말고, 내 스스로 영성을 회복하고, 선교할 수 있어야 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3. 유일성 선교의 세 번째 의미-1번과 2번에 될 때에 따라오는 결과요 절대적 축복이다. 이것이 재창조의 역사다.  1) 우리는 이 축복을 언약으로 붙잡고, 절대 헌신을 하는 것이다(WRC 3강).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작은 일을 해도 사람과 교회와 시대를 살리는 일에 쓰임 받을 준비를 하며 하는 것이다. 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2) 3절 이하에 어떤 축복이 따라 온다고 했는가? 사실은 이것이 선교할 때 반드시 붙잡을 5가지 축복이다.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첫째, 열방과 열왕이 돌아온다(3절). 한 나라가 산다는 것이다. 둘째, 무리들이 돌아온다고 했다(4절상).            사람들이 산다는 것이다. 셋째, 아들과 딸들이 돌아온다고 했다(4절하). 후대가 일어난다는 것이다. 한 명의        렘넌트만 일어나도 된다. 그 한 명을 찾아내라. 넷째, 바다의 풍부와 열방의 재물도 온다고 했다(5절). 세계        살리는 경제 축복이다. 다섯째, 하나님의 집이 영화롭게 될 것이라고 했다(7절). 참된 교회 회복과 부흥이다.  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불과 100년 전에 전 세계에 가장 가난하고, 무지하고, 고통 당하던 한국에 이 선교의 축복이 시작된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eastAsia="굴림"/>
          <w:b/>
          <w:color w:val="000000"/>
          <w:sz w:val="18"/>
          <w:shd w:val="clear" w:color="000000" w:fill="ffffff"/>
        </w:rPr>
        <w:t>결론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-우리가 지금 하는 일이 작은 일을 하는 것처럼 보인다. 그러나 작은 일이 아니다. 불신자가, 과학자, 정치인도 할 수 없는 하나님의 유일한 선교의 축복 속에 쓰임 받는 것이다. 모두 이 축복의 주역들이 되기를 축원한다.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2016-08-06T21:13:54.033</dcterms:modified>
</cp:coreProperties>
</file>