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1-4-2026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하나님의 축복을 준비하는 선택(여호수아 14:6-12)</w:t>
      </w:r>
    </w:p>
    <w:p>
      <w:pPr>
        <w:pStyle w:val="0"/>
        <w:rPr/>
        <w:widowControl w:val="off"/>
      </w:pPr>
      <w:r>
        <w:rPr/>
        <w:t>암송요절 : 그 날에 여호와께서 말씀하신 이 산지를 지금 내게 주소서 당신도 그 날에 들으셨거니와 그 곳에는 아낙 사람이 있고 그 성읍들은 크고 견고할지라도 여호와께서 나와 함께 하시면 내가 여호와께서 말씀하신대로 그들을 쫓아 내리이다(여호수아 14:12)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하나님이 약속하신 것을 성취하실 때 두가지 조건은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갈렙이 기득권을 버리고 선택한 헤브론 땅은 어떤 곳이었는가? 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하나님이 축복하실 수 밖에 없는 선택을 하는 기준과 방법 세가지는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갈렙이 숨은 리더로서 한 세가지의 선택은 무엇인가?  </w:t>
      </w:r>
      <w:r>
        <w:br/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2026-01-04T02:51:09.697</dcterms:modified>
</cp:coreProperties>
</file>